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3E2C0B" w:rsidP="00D95C3C">
            <w:pPr>
              <w:rPr>
                <w:b/>
                <w:sz w:val="20"/>
                <w:szCs w:val="20"/>
              </w:rPr>
            </w:pPr>
            <w:r>
              <w:rPr>
                <w:b/>
                <w:sz w:val="20"/>
                <w:szCs w:val="20"/>
              </w:rPr>
              <w:t>BOP 032</w:t>
            </w:r>
          </w:p>
        </w:tc>
      </w:tr>
      <w:tr w:rsidR="00F678F4" w:rsidTr="00D95C3C">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5B5855" w:rsidRPr="007E62C2" w:rsidRDefault="005B5855" w:rsidP="00D95C3C">
            <w:pPr>
              <w:rPr>
                <w:rFonts w:ascii="Calibri" w:hAnsi="Calibri"/>
                <w:color w:val="000000"/>
              </w:rPr>
            </w:pPr>
            <w:r>
              <w:rPr>
                <w:rFonts w:ascii="Calibri" w:hAnsi="Calibri"/>
                <w:color w:val="000000"/>
              </w:rPr>
              <w:t>WASTE MANAGEMENT</w:t>
            </w:r>
            <w:r w:rsidR="001015B5">
              <w:rPr>
                <w:rFonts w:ascii="Calibri" w:hAnsi="Calibri"/>
                <w:color w:val="000000"/>
              </w:rPr>
              <w:t xml:space="preserve"> (BBR 082)</w:t>
            </w:r>
          </w:p>
        </w:tc>
        <w:tc>
          <w:tcPr>
            <w:tcW w:w="5953" w:type="dxa"/>
            <w:gridSpan w:val="3"/>
            <w:tcBorders>
              <w:bottom w:val="single" w:sz="4" w:space="0" w:color="auto"/>
            </w:tcBorders>
          </w:tcPr>
          <w:p w:rsidR="00F678F4" w:rsidRPr="00B25405" w:rsidRDefault="00F678F4" w:rsidP="00072F7A">
            <w:pPr>
              <w:rPr>
                <w:sz w:val="20"/>
                <w:szCs w:val="20"/>
              </w:rPr>
            </w:pPr>
            <w:r w:rsidRPr="00814C09">
              <w:rPr>
                <w:sz w:val="20"/>
                <w:szCs w:val="20"/>
              </w:rPr>
              <w:t>Service description</w:t>
            </w:r>
            <w:r w:rsidR="00814C09">
              <w:rPr>
                <w:sz w:val="20"/>
                <w:szCs w:val="20"/>
              </w:rPr>
              <w:t xml:space="preserve"> – please see </w:t>
            </w:r>
            <w:r w:rsidR="00072F7A">
              <w:rPr>
                <w:sz w:val="20"/>
                <w:szCs w:val="20"/>
              </w:rPr>
              <w:t>below</w:t>
            </w:r>
            <w:r w:rsidR="007E62C2">
              <w:rPr>
                <w:sz w:val="20"/>
                <w:szCs w:val="20"/>
              </w:rPr>
              <w:br/>
            </w: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D56E1E" w:rsidTr="00D95C3C">
        <w:tc>
          <w:tcPr>
            <w:tcW w:w="3256" w:type="dxa"/>
            <w:tcBorders>
              <w:top w:val="nil"/>
              <w:bottom w:val="single" w:sz="4" w:space="0" w:color="auto"/>
            </w:tcBorders>
          </w:tcPr>
          <w:p w:rsidR="00D56E1E" w:rsidRPr="004D588F" w:rsidRDefault="00D56E1E" w:rsidP="00D56E1E">
            <w:pPr>
              <w:rPr>
                <w:sz w:val="20"/>
                <w:szCs w:val="20"/>
              </w:rPr>
            </w:pPr>
            <w:r>
              <w:rPr>
                <w:sz w:val="20"/>
                <w:szCs w:val="20"/>
              </w:rPr>
              <w:t>Forecast before savings</w:t>
            </w:r>
          </w:p>
        </w:tc>
        <w:tc>
          <w:tcPr>
            <w:tcW w:w="1984" w:type="dxa"/>
            <w:tcBorders>
              <w:top w:val="nil"/>
              <w:bottom w:val="single" w:sz="4" w:space="0" w:color="auto"/>
            </w:tcBorders>
          </w:tcPr>
          <w:p w:rsidR="00D56E1E" w:rsidRPr="00F32F81" w:rsidRDefault="00D56E1E" w:rsidP="00D56E1E">
            <w:pPr>
              <w:jc w:val="right"/>
              <w:rPr>
                <w:sz w:val="20"/>
                <w:szCs w:val="20"/>
              </w:rPr>
            </w:pPr>
            <w:r w:rsidRPr="00FB7ABB">
              <w:rPr>
                <w:noProof/>
                <w:sz w:val="20"/>
                <w:szCs w:val="20"/>
              </w:rPr>
              <w:t>-0.808</w:t>
            </w:r>
          </w:p>
        </w:tc>
        <w:tc>
          <w:tcPr>
            <w:tcW w:w="1843" w:type="dxa"/>
            <w:tcBorders>
              <w:top w:val="nil"/>
              <w:bottom w:val="single" w:sz="4" w:space="0" w:color="auto"/>
            </w:tcBorders>
          </w:tcPr>
          <w:p w:rsidR="00D56E1E" w:rsidRPr="00F32F81" w:rsidRDefault="00D56E1E" w:rsidP="00D56E1E">
            <w:pPr>
              <w:jc w:val="right"/>
              <w:rPr>
                <w:sz w:val="20"/>
                <w:szCs w:val="20"/>
              </w:rPr>
            </w:pPr>
            <w:r w:rsidRPr="00FB7ABB">
              <w:rPr>
                <w:noProof/>
                <w:sz w:val="20"/>
                <w:szCs w:val="20"/>
              </w:rPr>
              <w:t>-0.785</w:t>
            </w:r>
          </w:p>
        </w:tc>
        <w:tc>
          <w:tcPr>
            <w:tcW w:w="2126" w:type="dxa"/>
            <w:tcBorders>
              <w:top w:val="nil"/>
              <w:bottom w:val="single" w:sz="4" w:space="0" w:color="auto"/>
            </w:tcBorders>
          </w:tcPr>
          <w:p w:rsidR="00D56E1E" w:rsidRPr="00F32F81" w:rsidRDefault="00D56E1E" w:rsidP="00D56E1E">
            <w:pPr>
              <w:jc w:val="right"/>
              <w:rPr>
                <w:sz w:val="20"/>
                <w:szCs w:val="20"/>
              </w:rPr>
            </w:pPr>
            <w:r w:rsidRPr="00FB7ABB">
              <w:rPr>
                <w:noProof/>
                <w:sz w:val="20"/>
                <w:szCs w:val="20"/>
              </w:rPr>
              <w:t>-0.757</w:t>
            </w:r>
          </w:p>
        </w:tc>
      </w:tr>
      <w:tr w:rsidR="00D56E1E" w:rsidTr="00D95C3C">
        <w:tc>
          <w:tcPr>
            <w:tcW w:w="3256" w:type="dxa"/>
            <w:shd w:val="clear" w:color="auto" w:fill="auto"/>
          </w:tcPr>
          <w:p w:rsidR="00D56E1E" w:rsidRDefault="00D56E1E" w:rsidP="00D56E1E">
            <w:pPr>
              <w:rPr>
                <w:sz w:val="20"/>
                <w:szCs w:val="20"/>
              </w:rPr>
            </w:pPr>
            <w:r>
              <w:rPr>
                <w:sz w:val="20"/>
                <w:szCs w:val="20"/>
              </w:rPr>
              <w:t>Budgeted savings (cumulative)</w:t>
            </w:r>
          </w:p>
        </w:tc>
        <w:tc>
          <w:tcPr>
            <w:tcW w:w="1984" w:type="dxa"/>
            <w:shd w:val="clear" w:color="auto" w:fill="auto"/>
          </w:tcPr>
          <w:p w:rsidR="00D56E1E" w:rsidRPr="00F32F81" w:rsidRDefault="00D56E1E" w:rsidP="00D56E1E">
            <w:pPr>
              <w:jc w:val="right"/>
              <w:rPr>
                <w:sz w:val="20"/>
                <w:szCs w:val="20"/>
              </w:rPr>
            </w:pPr>
            <w:r w:rsidRPr="00FB7ABB">
              <w:rPr>
                <w:noProof/>
                <w:sz w:val="20"/>
                <w:szCs w:val="20"/>
              </w:rPr>
              <w:t>0.018</w:t>
            </w:r>
          </w:p>
        </w:tc>
        <w:tc>
          <w:tcPr>
            <w:tcW w:w="1843" w:type="dxa"/>
            <w:shd w:val="clear" w:color="auto" w:fill="auto"/>
          </w:tcPr>
          <w:p w:rsidR="00D56E1E" w:rsidRPr="00F32F81" w:rsidRDefault="00D56E1E" w:rsidP="00D56E1E">
            <w:pPr>
              <w:jc w:val="right"/>
              <w:rPr>
                <w:sz w:val="20"/>
                <w:szCs w:val="20"/>
              </w:rPr>
            </w:pPr>
            <w:r w:rsidRPr="00FB7ABB">
              <w:rPr>
                <w:noProof/>
                <w:sz w:val="20"/>
                <w:szCs w:val="20"/>
              </w:rPr>
              <w:t>0.018</w:t>
            </w:r>
          </w:p>
        </w:tc>
        <w:tc>
          <w:tcPr>
            <w:tcW w:w="2126" w:type="dxa"/>
            <w:shd w:val="clear" w:color="auto" w:fill="auto"/>
          </w:tcPr>
          <w:p w:rsidR="00D56E1E" w:rsidRPr="00F32F81" w:rsidRDefault="00D56E1E" w:rsidP="00D56E1E">
            <w:pPr>
              <w:jc w:val="right"/>
              <w:rPr>
                <w:sz w:val="20"/>
                <w:szCs w:val="20"/>
              </w:rPr>
            </w:pPr>
            <w:r w:rsidRPr="00FB7ABB">
              <w:rPr>
                <w:noProof/>
                <w:sz w:val="20"/>
                <w:szCs w:val="20"/>
              </w:rPr>
              <w:t>0.018</w:t>
            </w:r>
          </w:p>
        </w:tc>
      </w:tr>
      <w:tr w:rsidR="00D56E1E" w:rsidTr="00D95C3C">
        <w:tc>
          <w:tcPr>
            <w:tcW w:w="3256" w:type="dxa"/>
          </w:tcPr>
          <w:p w:rsidR="00D56E1E" w:rsidRDefault="00D56E1E" w:rsidP="00D56E1E">
            <w:pPr>
              <w:rPr>
                <w:sz w:val="20"/>
                <w:szCs w:val="20"/>
              </w:rPr>
            </w:pPr>
            <w:r>
              <w:rPr>
                <w:sz w:val="20"/>
                <w:szCs w:val="20"/>
              </w:rPr>
              <w:t>Planned net expenditure</w:t>
            </w:r>
            <w:r w:rsidRPr="004D588F">
              <w:rPr>
                <w:sz w:val="20"/>
                <w:szCs w:val="20"/>
              </w:rPr>
              <w:t xml:space="preserve"> </w:t>
            </w:r>
          </w:p>
          <w:p w:rsidR="00D56E1E" w:rsidRDefault="00D56E1E" w:rsidP="00D56E1E">
            <w:pPr>
              <w:rPr>
                <w:sz w:val="20"/>
                <w:szCs w:val="20"/>
              </w:rPr>
            </w:pPr>
            <w:r w:rsidRPr="005B77F6">
              <w:rPr>
                <w:b/>
                <w:sz w:val="20"/>
                <w:szCs w:val="20"/>
              </w:rPr>
              <w:t>(Approved 2015 net budget)</w:t>
            </w:r>
          </w:p>
        </w:tc>
        <w:tc>
          <w:tcPr>
            <w:tcW w:w="1984" w:type="dxa"/>
            <w:tcBorders>
              <w:bottom w:val="single" w:sz="4" w:space="0" w:color="auto"/>
            </w:tcBorders>
          </w:tcPr>
          <w:p w:rsidR="00D56E1E" w:rsidRPr="00B25405" w:rsidRDefault="00D56E1E" w:rsidP="00D56E1E">
            <w:pPr>
              <w:jc w:val="right"/>
              <w:rPr>
                <w:sz w:val="20"/>
                <w:szCs w:val="20"/>
              </w:rPr>
            </w:pPr>
            <w:r w:rsidRPr="00FB7ABB">
              <w:rPr>
                <w:noProof/>
                <w:sz w:val="20"/>
                <w:szCs w:val="20"/>
              </w:rPr>
              <w:t>-0.790</w:t>
            </w:r>
          </w:p>
        </w:tc>
        <w:tc>
          <w:tcPr>
            <w:tcW w:w="1843" w:type="dxa"/>
            <w:tcBorders>
              <w:bottom w:val="single" w:sz="4" w:space="0" w:color="auto"/>
            </w:tcBorders>
          </w:tcPr>
          <w:p w:rsidR="00D56E1E" w:rsidRPr="00B25405" w:rsidRDefault="00D56E1E" w:rsidP="00D56E1E">
            <w:pPr>
              <w:jc w:val="right"/>
              <w:rPr>
                <w:sz w:val="20"/>
                <w:szCs w:val="20"/>
              </w:rPr>
            </w:pPr>
            <w:r w:rsidRPr="00FB7ABB">
              <w:rPr>
                <w:noProof/>
                <w:sz w:val="20"/>
                <w:szCs w:val="20"/>
              </w:rPr>
              <w:t>-0.767</w:t>
            </w:r>
          </w:p>
        </w:tc>
        <w:tc>
          <w:tcPr>
            <w:tcW w:w="2126" w:type="dxa"/>
            <w:tcBorders>
              <w:bottom w:val="single" w:sz="4" w:space="0" w:color="auto"/>
            </w:tcBorders>
          </w:tcPr>
          <w:p w:rsidR="00D56E1E" w:rsidRPr="00B25405" w:rsidRDefault="00D56E1E" w:rsidP="00D56E1E">
            <w:pPr>
              <w:jc w:val="right"/>
              <w:rPr>
                <w:sz w:val="20"/>
                <w:szCs w:val="20"/>
              </w:rPr>
            </w:pPr>
            <w:r w:rsidRPr="00FB7ABB">
              <w:rPr>
                <w:noProof/>
                <w:sz w:val="20"/>
                <w:szCs w:val="20"/>
              </w:rPr>
              <w:t>-0.739</w:t>
            </w:r>
          </w:p>
        </w:tc>
      </w:tr>
      <w:tr w:rsidR="00D56E1E" w:rsidTr="00D95C3C">
        <w:tc>
          <w:tcPr>
            <w:tcW w:w="3256" w:type="dxa"/>
            <w:tcBorders>
              <w:right w:val="single" w:sz="4" w:space="0" w:color="auto"/>
            </w:tcBorders>
            <w:shd w:val="clear" w:color="auto" w:fill="D9D9D9" w:themeFill="background1" w:themeFillShade="D9"/>
          </w:tcPr>
          <w:p w:rsidR="00D56E1E" w:rsidRPr="001774BD" w:rsidRDefault="00D56E1E" w:rsidP="00D56E1E">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6E1E" w:rsidRPr="00B25405" w:rsidRDefault="00D56E1E" w:rsidP="00D56E1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6E1E" w:rsidRPr="00B25405" w:rsidRDefault="00D56E1E" w:rsidP="00D56E1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6E1E" w:rsidRPr="00B25405" w:rsidRDefault="00D56E1E" w:rsidP="00D56E1E">
            <w:pPr>
              <w:jc w:val="right"/>
              <w:rPr>
                <w:sz w:val="20"/>
                <w:szCs w:val="20"/>
              </w:rPr>
            </w:pPr>
          </w:p>
        </w:tc>
      </w:tr>
      <w:tr w:rsidR="00D56E1E" w:rsidTr="000A43E1">
        <w:tc>
          <w:tcPr>
            <w:tcW w:w="3256" w:type="dxa"/>
            <w:tcBorders>
              <w:right w:val="single" w:sz="4" w:space="0" w:color="auto"/>
            </w:tcBorders>
            <w:shd w:val="clear" w:color="auto" w:fill="auto"/>
          </w:tcPr>
          <w:p w:rsidR="00D56E1E" w:rsidRPr="00E43B74" w:rsidRDefault="00D56E1E" w:rsidP="00D56E1E">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6E1E" w:rsidRPr="00B25405" w:rsidRDefault="00D56E1E" w:rsidP="00D56E1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1E" w:rsidRPr="00B25405" w:rsidRDefault="00D56E1E" w:rsidP="00D56E1E">
            <w:pPr>
              <w:jc w:val="right"/>
              <w:rPr>
                <w:sz w:val="20"/>
                <w:szCs w:val="20"/>
              </w:rPr>
            </w:pPr>
          </w:p>
        </w:tc>
      </w:tr>
      <w:tr w:rsidR="00D56E1E" w:rsidTr="00D95C3C">
        <w:tc>
          <w:tcPr>
            <w:tcW w:w="3256" w:type="dxa"/>
            <w:tcBorders>
              <w:right w:val="single" w:sz="4" w:space="0" w:color="auto"/>
            </w:tcBorders>
          </w:tcPr>
          <w:p w:rsidR="00D56E1E" w:rsidRPr="00EA1D7C" w:rsidRDefault="00D56E1E" w:rsidP="00D56E1E">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0.000</w:t>
            </w:r>
          </w:p>
        </w:tc>
      </w:tr>
      <w:tr w:rsidR="00D56E1E" w:rsidTr="00D95C3C">
        <w:tc>
          <w:tcPr>
            <w:tcW w:w="3256" w:type="dxa"/>
            <w:tcBorders>
              <w:right w:val="single" w:sz="4" w:space="0" w:color="auto"/>
            </w:tcBorders>
          </w:tcPr>
          <w:p w:rsidR="00D56E1E" w:rsidRPr="00EA1D7C" w:rsidRDefault="00D56E1E" w:rsidP="00D56E1E">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-0.136</w:t>
            </w:r>
          </w:p>
        </w:tc>
        <w:tc>
          <w:tcPr>
            <w:tcW w:w="2126"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-0.192</w:t>
            </w:r>
          </w:p>
        </w:tc>
      </w:tr>
      <w:tr w:rsidR="00D56E1E" w:rsidTr="00D95C3C">
        <w:tc>
          <w:tcPr>
            <w:tcW w:w="3256" w:type="dxa"/>
            <w:shd w:val="clear" w:color="auto" w:fill="auto"/>
          </w:tcPr>
          <w:p w:rsidR="00D56E1E" w:rsidRPr="004D588F" w:rsidRDefault="00D56E1E" w:rsidP="00D56E1E">
            <w:pPr>
              <w:rPr>
                <w:sz w:val="20"/>
                <w:szCs w:val="20"/>
              </w:rPr>
            </w:pPr>
            <w:r>
              <w:rPr>
                <w:sz w:val="20"/>
                <w:szCs w:val="20"/>
              </w:rPr>
              <w:t>Undeliverable savings (cumulative)</w:t>
            </w:r>
          </w:p>
        </w:tc>
        <w:tc>
          <w:tcPr>
            <w:tcW w:w="1984"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1843"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2126" w:type="dxa"/>
            <w:shd w:val="clear" w:color="auto" w:fill="auto"/>
          </w:tcPr>
          <w:p w:rsidR="00D56E1E" w:rsidRPr="00C844FA" w:rsidRDefault="00D56E1E" w:rsidP="00D56E1E">
            <w:pPr>
              <w:jc w:val="right"/>
              <w:rPr>
                <w:sz w:val="20"/>
                <w:szCs w:val="20"/>
              </w:rPr>
            </w:pPr>
            <w:r w:rsidRPr="00FB7ABB">
              <w:rPr>
                <w:noProof/>
                <w:sz w:val="20"/>
                <w:szCs w:val="20"/>
              </w:rPr>
              <w:t>0.000</w:t>
            </w:r>
          </w:p>
        </w:tc>
      </w:tr>
      <w:tr w:rsidR="00D56E1E" w:rsidTr="00D95C3C">
        <w:tc>
          <w:tcPr>
            <w:tcW w:w="3256" w:type="dxa"/>
            <w:shd w:val="clear" w:color="auto" w:fill="auto"/>
          </w:tcPr>
          <w:p w:rsidR="00D56E1E" w:rsidRDefault="00D56E1E" w:rsidP="00D56E1E">
            <w:pPr>
              <w:rPr>
                <w:sz w:val="20"/>
                <w:szCs w:val="20"/>
              </w:rPr>
            </w:pPr>
            <w:r>
              <w:rPr>
                <w:sz w:val="20"/>
                <w:szCs w:val="20"/>
              </w:rPr>
              <w:t>Loss of grant (cumulative)</w:t>
            </w:r>
          </w:p>
        </w:tc>
        <w:tc>
          <w:tcPr>
            <w:tcW w:w="1984"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1843"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2126" w:type="dxa"/>
            <w:shd w:val="clear" w:color="auto" w:fill="auto"/>
          </w:tcPr>
          <w:p w:rsidR="00D56E1E" w:rsidRPr="00C844FA" w:rsidRDefault="00D56E1E" w:rsidP="00D56E1E">
            <w:pPr>
              <w:jc w:val="right"/>
              <w:rPr>
                <w:sz w:val="20"/>
                <w:szCs w:val="20"/>
              </w:rPr>
            </w:pPr>
            <w:r w:rsidRPr="00FB7ABB">
              <w:rPr>
                <w:noProof/>
                <w:sz w:val="20"/>
                <w:szCs w:val="20"/>
              </w:rPr>
              <w:t>0.000</w:t>
            </w:r>
          </w:p>
        </w:tc>
      </w:tr>
      <w:tr w:rsidR="00D56E1E" w:rsidTr="00D95C3C">
        <w:tc>
          <w:tcPr>
            <w:tcW w:w="3256" w:type="dxa"/>
            <w:tcBorders>
              <w:bottom w:val="single" w:sz="4" w:space="0" w:color="auto"/>
            </w:tcBorders>
            <w:shd w:val="clear" w:color="auto" w:fill="BFBFBF" w:themeFill="background1" w:themeFillShade="BF"/>
          </w:tcPr>
          <w:p w:rsidR="00D56E1E" w:rsidRPr="00EA1D7C" w:rsidRDefault="00D56E1E" w:rsidP="00D56E1E">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D56E1E" w:rsidRPr="00F32F81" w:rsidRDefault="00D56E1E" w:rsidP="00D56E1E">
            <w:pPr>
              <w:jc w:val="right"/>
              <w:rPr>
                <w:b/>
                <w:sz w:val="20"/>
                <w:szCs w:val="20"/>
              </w:rPr>
            </w:pPr>
            <w:r w:rsidRPr="00FB7ABB">
              <w:rPr>
                <w:b/>
                <w:noProof/>
                <w:sz w:val="20"/>
                <w:szCs w:val="20"/>
              </w:rPr>
              <w:t>-0.884</w:t>
            </w:r>
          </w:p>
        </w:tc>
        <w:tc>
          <w:tcPr>
            <w:tcW w:w="1843" w:type="dxa"/>
            <w:tcBorders>
              <w:bottom w:val="single" w:sz="4" w:space="0" w:color="auto"/>
            </w:tcBorders>
            <w:shd w:val="clear" w:color="auto" w:fill="BFBFBF" w:themeFill="background1" w:themeFillShade="BF"/>
          </w:tcPr>
          <w:p w:rsidR="00D56E1E" w:rsidRPr="00F32F81" w:rsidRDefault="00D56E1E" w:rsidP="00D56E1E">
            <w:pPr>
              <w:jc w:val="right"/>
              <w:rPr>
                <w:b/>
                <w:sz w:val="20"/>
                <w:szCs w:val="20"/>
              </w:rPr>
            </w:pPr>
            <w:r w:rsidRPr="00FB7ABB">
              <w:rPr>
                <w:b/>
                <w:noProof/>
                <w:sz w:val="20"/>
                <w:szCs w:val="20"/>
              </w:rPr>
              <w:t>-0.903</w:t>
            </w:r>
          </w:p>
        </w:tc>
        <w:tc>
          <w:tcPr>
            <w:tcW w:w="2126" w:type="dxa"/>
            <w:tcBorders>
              <w:bottom w:val="single" w:sz="4" w:space="0" w:color="auto"/>
            </w:tcBorders>
            <w:shd w:val="clear" w:color="auto" w:fill="BFBFBF" w:themeFill="background1" w:themeFillShade="BF"/>
          </w:tcPr>
          <w:p w:rsidR="00D56E1E" w:rsidRPr="00F32F81" w:rsidRDefault="00D56E1E" w:rsidP="00D56E1E">
            <w:pPr>
              <w:jc w:val="right"/>
              <w:rPr>
                <w:b/>
                <w:sz w:val="20"/>
                <w:szCs w:val="20"/>
              </w:rPr>
            </w:pPr>
            <w:r w:rsidRPr="00FB7ABB">
              <w:rPr>
                <w:b/>
                <w:noProof/>
                <w:sz w:val="20"/>
                <w:szCs w:val="20"/>
              </w:rPr>
              <w:t>-0.931</w:t>
            </w:r>
          </w:p>
        </w:tc>
      </w:tr>
      <w:tr w:rsidR="00D56E1E" w:rsidTr="00D95C3C">
        <w:tc>
          <w:tcPr>
            <w:tcW w:w="3256" w:type="dxa"/>
            <w:tcBorders>
              <w:bottom w:val="single" w:sz="4" w:space="0" w:color="auto"/>
            </w:tcBorders>
            <w:shd w:val="clear" w:color="auto" w:fill="auto"/>
          </w:tcPr>
          <w:p w:rsidR="00D56E1E" w:rsidRPr="00F26FCF" w:rsidRDefault="00D56E1E" w:rsidP="00D56E1E">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-0.026</w:t>
            </w:r>
          </w:p>
        </w:tc>
        <w:tc>
          <w:tcPr>
            <w:tcW w:w="2126" w:type="dxa"/>
            <w:tcBorders>
              <w:bottom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-0.026</w:t>
            </w:r>
          </w:p>
        </w:tc>
      </w:tr>
      <w:tr w:rsidR="00D56E1E" w:rsidTr="00D95C3C">
        <w:tc>
          <w:tcPr>
            <w:tcW w:w="3256" w:type="dxa"/>
            <w:tcBorders>
              <w:bottom w:val="single" w:sz="4" w:space="0" w:color="auto"/>
            </w:tcBorders>
            <w:shd w:val="clear" w:color="auto" w:fill="AEAAAA" w:themeFill="background2" w:themeFillShade="BF"/>
          </w:tcPr>
          <w:p w:rsidR="00D56E1E" w:rsidRPr="00F26FCF" w:rsidRDefault="00D56E1E" w:rsidP="00D56E1E">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D56E1E" w:rsidRPr="00F32F81" w:rsidRDefault="00D56E1E" w:rsidP="00D56E1E">
            <w:pPr>
              <w:jc w:val="right"/>
              <w:rPr>
                <w:b/>
                <w:sz w:val="20"/>
                <w:szCs w:val="20"/>
              </w:rPr>
            </w:pPr>
            <w:r w:rsidRPr="00FB7ABB">
              <w:rPr>
                <w:b/>
                <w:noProof/>
                <w:sz w:val="20"/>
                <w:szCs w:val="20"/>
              </w:rPr>
              <w:t>-0.884</w:t>
            </w:r>
          </w:p>
        </w:tc>
        <w:tc>
          <w:tcPr>
            <w:tcW w:w="1843" w:type="dxa"/>
            <w:tcBorders>
              <w:bottom w:val="single" w:sz="4" w:space="0" w:color="auto"/>
            </w:tcBorders>
            <w:shd w:val="clear" w:color="auto" w:fill="AEAAAA" w:themeFill="background2" w:themeFillShade="BF"/>
          </w:tcPr>
          <w:p w:rsidR="00D56E1E" w:rsidRPr="00F32F81" w:rsidRDefault="00D56E1E" w:rsidP="00D56E1E">
            <w:pPr>
              <w:jc w:val="right"/>
              <w:rPr>
                <w:b/>
                <w:sz w:val="20"/>
                <w:szCs w:val="20"/>
              </w:rPr>
            </w:pPr>
            <w:r w:rsidRPr="00FB7ABB">
              <w:rPr>
                <w:b/>
                <w:noProof/>
                <w:sz w:val="20"/>
                <w:szCs w:val="20"/>
              </w:rPr>
              <w:t>-0.929</w:t>
            </w:r>
          </w:p>
        </w:tc>
        <w:tc>
          <w:tcPr>
            <w:tcW w:w="2126" w:type="dxa"/>
            <w:tcBorders>
              <w:bottom w:val="single" w:sz="4" w:space="0" w:color="auto"/>
            </w:tcBorders>
            <w:shd w:val="clear" w:color="auto" w:fill="AEAAAA" w:themeFill="background2" w:themeFillShade="BF"/>
          </w:tcPr>
          <w:p w:rsidR="00D56E1E" w:rsidRPr="00F32F81" w:rsidRDefault="00D56E1E" w:rsidP="00D56E1E">
            <w:pPr>
              <w:jc w:val="right"/>
              <w:rPr>
                <w:b/>
                <w:sz w:val="20"/>
                <w:szCs w:val="20"/>
              </w:rPr>
            </w:pPr>
            <w:r w:rsidRPr="00FB7ABB">
              <w:rPr>
                <w:b/>
                <w:noProof/>
                <w:sz w:val="20"/>
                <w:szCs w:val="20"/>
              </w:rPr>
              <w:t>-0.957</w:t>
            </w:r>
          </w:p>
        </w:tc>
      </w:tr>
      <w:tr w:rsidR="00D56E1E" w:rsidTr="00D95C3C">
        <w:tc>
          <w:tcPr>
            <w:tcW w:w="3256" w:type="dxa"/>
            <w:shd w:val="clear" w:color="auto" w:fill="auto"/>
          </w:tcPr>
          <w:p w:rsidR="00D56E1E" w:rsidRPr="00B25405" w:rsidRDefault="00D56E1E" w:rsidP="00D56E1E">
            <w:pPr>
              <w:rPr>
                <w:sz w:val="20"/>
                <w:szCs w:val="20"/>
              </w:rPr>
            </w:pPr>
            <w:r>
              <w:rPr>
                <w:sz w:val="20"/>
                <w:szCs w:val="20"/>
              </w:rPr>
              <w:t>Proposed risk</w:t>
            </w:r>
            <w:r w:rsidRPr="00B25405">
              <w:rPr>
                <w:sz w:val="20"/>
                <w:szCs w:val="20"/>
              </w:rPr>
              <w:t xml:space="preserve"> reserve provision</w:t>
            </w:r>
            <w:r w:rsidR="00C70CA1">
              <w:rPr>
                <w:sz w:val="20"/>
                <w:szCs w:val="20"/>
              </w:rPr>
              <w:t xml:space="preserve"> (discrete year)</w:t>
            </w:r>
          </w:p>
        </w:tc>
        <w:tc>
          <w:tcPr>
            <w:tcW w:w="1984" w:type="dxa"/>
            <w:shd w:val="clear" w:color="auto" w:fill="auto"/>
          </w:tcPr>
          <w:p w:rsidR="00D56E1E" w:rsidRPr="00B25405" w:rsidRDefault="00D56E1E" w:rsidP="00D56E1E">
            <w:pPr>
              <w:jc w:val="right"/>
              <w:rPr>
                <w:sz w:val="20"/>
                <w:szCs w:val="20"/>
              </w:rPr>
            </w:pPr>
          </w:p>
        </w:tc>
        <w:tc>
          <w:tcPr>
            <w:tcW w:w="1843" w:type="dxa"/>
            <w:shd w:val="clear" w:color="auto" w:fill="auto"/>
          </w:tcPr>
          <w:p w:rsidR="00D56E1E" w:rsidRPr="00B25405" w:rsidRDefault="00D56E1E" w:rsidP="00D56E1E">
            <w:pPr>
              <w:jc w:val="right"/>
              <w:rPr>
                <w:sz w:val="20"/>
                <w:szCs w:val="20"/>
              </w:rPr>
            </w:pPr>
            <w:r w:rsidRPr="00FB7ABB">
              <w:rPr>
                <w:noProof/>
                <w:sz w:val="20"/>
                <w:szCs w:val="20"/>
              </w:rPr>
              <w:t>0.000</w:t>
            </w:r>
          </w:p>
        </w:tc>
        <w:tc>
          <w:tcPr>
            <w:tcW w:w="2126" w:type="dxa"/>
            <w:shd w:val="clear" w:color="auto" w:fill="auto"/>
          </w:tcPr>
          <w:p w:rsidR="00D56E1E" w:rsidRPr="00B25405" w:rsidRDefault="00D56E1E" w:rsidP="00D56E1E">
            <w:pPr>
              <w:jc w:val="right"/>
              <w:rPr>
                <w:sz w:val="20"/>
                <w:szCs w:val="20"/>
              </w:rPr>
            </w:pPr>
            <w:r w:rsidRPr="00FB7ABB">
              <w:rPr>
                <w:noProof/>
                <w:sz w:val="20"/>
                <w:szCs w:val="20"/>
              </w:rPr>
              <w:t>0.000</w:t>
            </w:r>
          </w:p>
        </w:tc>
      </w:tr>
      <w:tr w:rsidR="00D56E1E" w:rsidTr="00D95C3C">
        <w:tc>
          <w:tcPr>
            <w:tcW w:w="3256" w:type="dxa"/>
          </w:tcPr>
          <w:p w:rsidR="00D56E1E" w:rsidRDefault="00D56E1E" w:rsidP="00D56E1E">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D56E1E" w:rsidRPr="00B25405" w:rsidRDefault="00D56E1E" w:rsidP="00D56E1E">
            <w:pPr>
              <w:rPr>
                <w:sz w:val="20"/>
                <w:szCs w:val="20"/>
              </w:rPr>
            </w:pPr>
          </w:p>
        </w:tc>
        <w:tc>
          <w:tcPr>
            <w:tcW w:w="5953" w:type="dxa"/>
            <w:gridSpan w:val="3"/>
          </w:tcPr>
          <w:p w:rsidR="00D56E1E" w:rsidRDefault="00D56E1E" w:rsidP="00D56E1E">
            <w:pPr>
              <w:rPr>
                <w:sz w:val="20"/>
                <w:szCs w:val="20"/>
              </w:rPr>
            </w:pPr>
            <w:r>
              <w:rPr>
                <w:sz w:val="20"/>
                <w:szCs w:val="20"/>
              </w:rPr>
              <w:t>No policy decision is required due to the nature of the budget saving option proposed</w:t>
            </w:r>
          </w:p>
          <w:p w:rsidR="00D56E1E" w:rsidRDefault="00D56E1E" w:rsidP="00D56E1E">
            <w:pPr>
              <w:rPr>
                <w:sz w:val="20"/>
                <w:szCs w:val="20"/>
              </w:rPr>
            </w:pPr>
          </w:p>
          <w:p w:rsidR="00D56E1E" w:rsidRPr="0032774D" w:rsidRDefault="00D56E1E" w:rsidP="00D56E1E">
            <w:pPr>
              <w:pStyle w:val="ListParagraph"/>
              <w:numPr>
                <w:ilvl w:val="0"/>
                <w:numId w:val="8"/>
              </w:numPr>
              <w:rPr>
                <w:sz w:val="20"/>
                <w:szCs w:val="20"/>
              </w:rPr>
            </w:pPr>
            <w:r w:rsidRPr="00647875">
              <w:rPr>
                <w:sz w:val="20"/>
                <w:szCs w:val="20"/>
              </w:rPr>
              <w:t xml:space="preserve">The proposed budget saving option </w:t>
            </w:r>
            <w:r>
              <w:rPr>
                <w:sz w:val="20"/>
                <w:szCs w:val="20"/>
              </w:rPr>
              <w:t xml:space="preserve">consists of the service </w:t>
            </w:r>
            <w:r w:rsidRPr="00647875">
              <w:rPr>
                <w:sz w:val="20"/>
                <w:szCs w:val="20"/>
              </w:rPr>
              <w:t>not filling a current</w:t>
            </w:r>
            <w:r>
              <w:rPr>
                <w:sz w:val="20"/>
                <w:szCs w:val="20"/>
              </w:rPr>
              <w:t>ly</w:t>
            </w:r>
            <w:r w:rsidRPr="00647875">
              <w:rPr>
                <w:sz w:val="20"/>
                <w:szCs w:val="20"/>
              </w:rPr>
              <w:t xml:space="preserve"> </w:t>
            </w:r>
            <w:r>
              <w:rPr>
                <w:sz w:val="20"/>
                <w:szCs w:val="20"/>
              </w:rPr>
              <w:t xml:space="preserve">vacant </w:t>
            </w:r>
            <w:r w:rsidRPr="0032774D">
              <w:rPr>
                <w:sz w:val="20"/>
                <w:szCs w:val="20"/>
              </w:rPr>
              <w:t xml:space="preserve">grade 6 </w:t>
            </w:r>
            <w:r>
              <w:rPr>
                <w:sz w:val="20"/>
                <w:szCs w:val="20"/>
              </w:rPr>
              <w:t>post.</w:t>
            </w:r>
          </w:p>
          <w:p w:rsidR="00D56E1E" w:rsidRPr="00DE2988" w:rsidRDefault="00D56E1E" w:rsidP="00D56E1E">
            <w:pPr>
              <w:pStyle w:val="ListParagraph"/>
              <w:rPr>
                <w:sz w:val="20"/>
                <w:szCs w:val="20"/>
              </w:rPr>
            </w:pPr>
          </w:p>
        </w:tc>
      </w:tr>
      <w:tr w:rsidR="00D56E1E" w:rsidTr="00D95C3C">
        <w:tc>
          <w:tcPr>
            <w:tcW w:w="3256" w:type="dxa"/>
          </w:tcPr>
          <w:p w:rsidR="00D56E1E" w:rsidRPr="0066742C" w:rsidRDefault="00D56E1E" w:rsidP="00D56E1E">
            <w:pPr>
              <w:rPr>
                <w:sz w:val="20"/>
                <w:szCs w:val="20"/>
              </w:rPr>
            </w:pPr>
            <w:r>
              <w:rPr>
                <w:sz w:val="20"/>
                <w:szCs w:val="20"/>
              </w:rPr>
              <w:t>Impact on service</w:t>
            </w:r>
          </w:p>
        </w:tc>
        <w:tc>
          <w:tcPr>
            <w:tcW w:w="5953" w:type="dxa"/>
            <w:gridSpan w:val="3"/>
          </w:tcPr>
          <w:p w:rsidR="00D56E1E" w:rsidRDefault="00D56E1E" w:rsidP="00D56E1E">
            <w:pPr>
              <w:pStyle w:val="ListParagraph"/>
              <w:numPr>
                <w:ilvl w:val="0"/>
                <w:numId w:val="7"/>
              </w:numPr>
              <w:rPr>
                <w:sz w:val="20"/>
                <w:szCs w:val="20"/>
              </w:rPr>
            </w:pPr>
            <w:r>
              <w:rPr>
                <w:sz w:val="20"/>
                <w:szCs w:val="20"/>
              </w:rPr>
              <w:t>The current workload will be managed across the remaining waste management team and therefore it is not anticipated to have any impact on service delivery.</w:t>
            </w:r>
            <w:r w:rsidRPr="00DE2988">
              <w:rPr>
                <w:sz w:val="20"/>
                <w:szCs w:val="20"/>
              </w:rPr>
              <w:t xml:space="preserve"> </w:t>
            </w:r>
          </w:p>
          <w:p w:rsidR="00D56E1E" w:rsidRPr="00DE2988" w:rsidRDefault="00D56E1E" w:rsidP="00D56E1E">
            <w:pPr>
              <w:pStyle w:val="ListParagraph"/>
              <w:rPr>
                <w:sz w:val="20"/>
                <w:szCs w:val="20"/>
              </w:rPr>
            </w:pPr>
          </w:p>
        </w:tc>
      </w:tr>
      <w:tr w:rsidR="00D56E1E" w:rsidTr="00D95C3C">
        <w:tc>
          <w:tcPr>
            <w:tcW w:w="3256" w:type="dxa"/>
          </w:tcPr>
          <w:p w:rsidR="00D56E1E" w:rsidRPr="00B25405" w:rsidRDefault="00D56E1E" w:rsidP="00D56E1E">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D56E1E" w:rsidRPr="00DE2988" w:rsidRDefault="00D56E1E" w:rsidP="00D56E1E">
            <w:pPr>
              <w:pStyle w:val="ListParagraph"/>
              <w:numPr>
                <w:ilvl w:val="0"/>
                <w:numId w:val="7"/>
              </w:numPr>
              <w:rPr>
                <w:sz w:val="20"/>
                <w:szCs w:val="20"/>
              </w:rPr>
            </w:pPr>
            <w:r>
              <w:rPr>
                <w:sz w:val="20"/>
                <w:szCs w:val="20"/>
              </w:rPr>
              <w:t>No further action is required.</w:t>
            </w:r>
          </w:p>
        </w:tc>
      </w:tr>
      <w:tr w:rsidR="00D56E1E" w:rsidTr="00D95C3C">
        <w:tc>
          <w:tcPr>
            <w:tcW w:w="3256" w:type="dxa"/>
          </w:tcPr>
          <w:p w:rsidR="00D56E1E" w:rsidRPr="00B25405" w:rsidRDefault="00D56E1E" w:rsidP="00D56E1E">
            <w:pPr>
              <w:rPr>
                <w:sz w:val="20"/>
                <w:szCs w:val="20"/>
              </w:rPr>
            </w:pPr>
            <w:r>
              <w:rPr>
                <w:sz w:val="20"/>
                <w:szCs w:val="20"/>
              </w:rPr>
              <w:t>Equality Analysis</w:t>
            </w:r>
          </w:p>
        </w:tc>
        <w:tc>
          <w:tcPr>
            <w:tcW w:w="5953" w:type="dxa"/>
            <w:gridSpan w:val="3"/>
          </w:tcPr>
          <w:p w:rsidR="00D56E1E" w:rsidRDefault="00CE27F2" w:rsidP="00D56E1E">
            <w:pPr>
              <w:rPr>
                <w:sz w:val="20"/>
                <w:szCs w:val="20"/>
              </w:rPr>
            </w:pPr>
            <w:hyperlink r:id="rId5" w:history="1">
              <w:r w:rsidR="00300996">
                <w:rPr>
                  <w:rStyle w:val="Hyperlink"/>
                  <w:sz w:val="20"/>
                  <w:szCs w:val="20"/>
                </w:rPr>
                <w:t>Click here to view do</w:t>
              </w:r>
              <w:bookmarkStart w:id="0" w:name="_GoBack"/>
              <w:bookmarkEnd w:id="0"/>
              <w:r w:rsidR="00300996">
                <w:rPr>
                  <w:rStyle w:val="Hyperlink"/>
                  <w:sz w:val="20"/>
                  <w:szCs w:val="20"/>
                </w:rPr>
                <w:t>c</w:t>
              </w:r>
              <w:r w:rsidR="00300996">
                <w:rPr>
                  <w:rStyle w:val="Hyperlink"/>
                  <w:sz w:val="20"/>
                  <w:szCs w:val="20"/>
                </w:rPr>
                <w:t>ument</w:t>
              </w:r>
            </w:hyperlink>
          </w:p>
          <w:p w:rsidR="00D56E1E" w:rsidRPr="008039DA" w:rsidRDefault="00D56E1E" w:rsidP="00D56E1E">
            <w:pPr>
              <w:rPr>
                <w:sz w:val="20"/>
                <w:szCs w:val="20"/>
              </w:rPr>
            </w:pPr>
          </w:p>
        </w:tc>
      </w:tr>
    </w:tbl>
    <w:p w:rsidR="007E62C2" w:rsidRDefault="007E62C2" w:rsidP="007E62C2">
      <w:pPr>
        <w:spacing w:after="0" w:line="240" w:lineRule="auto"/>
      </w:pPr>
    </w:p>
    <w:p w:rsidR="00072F7A" w:rsidRDefault="00072F7A" w:rsidP="007E62C2">
      <w:pPr>
        <w:spacing w:after="0" w:line="240" w:lineRule="auto"/>
        <w:rPr>
          <w:b/>
          <w:color w:val="000000" w:themeColor="text1"/>
          <w:sz w:val="20"/>
          <w:szCs w:val="20"/>
        </w:rPr>
      </w:pPr>
    </w:p>
    <w:p w:rsidR="00225190" w:rsidRPr="007E62C2" w:rsidRDefault="00225190" w:rsidP="007E62C2">
      <w:pPr>
        <w:spacing w:after="0" w:line="240" w:lineRule="auto"/>
        <w:rPr>
          <w:b/>
          <w:color w:val="000000" w:themeColor="text1"/>
          <w:sz w:val="20"/>
          <w:szCs w:val="20"/>
        </w:rPr>
      </w:pPr>
      <w:r w:rsidRPr="007E62C2">
        <w:rPr>
          <w:b/>
          <w:color w:val="000000" w:themeColor="text1"/>
          <w:sz w:val="20"/>
          <w:szCs w:val="20"/>
        </w:rPr>
        <w:t>What does this service deliver?</w:t>
      </w:r>
    </w:p>
    <w:p w:rsidR="00225190" w:rsidRPr="00814C09" w:rsidRDefault="00225190" w:rsidP="00225190">
      <w:pPr>
        <w:pStyle w:val="ListParagraph"/>
        <w:ind w:left="360"/>
        <w:rPr>
          <w:color w:val="000000" w:themeColor="text1"/>
          <w:sz w:val="20"/>
          <w:szCs w:val="20"/>
        </w:rPr>
      </w:pPr>
    </w:p>
    <w:p w:rsidR="00225190" w:rsidRPr="00814C09" w:rsidRDefault="00225190" w:rsidP="007E62C2">
      <w:pPr>
        <w:pStyle w:val="ListParagraph"/>
        <w:ind w:left="0"/>
        <w:rPr>
          <w:color w:val="000000" w:themeColor="text1"/>
          <w:sz w:val="20"/>
          <w:szCs w:val="20"/>
        </w:rPr>
      </w:pPr>
      <w:r w:rsidRPr="00814C09">
        <w:rPr>
          <w:color w:val="000000" w:themeColor="text1"/>
          <w:sz w:val="20"/>
          <w:szCs w:val="20"/>
        </w:rPr>
        <w:t>The function of this service is to:</w:t>
      </w:r>
    </w:p>
    <w:p w:rsidR="00225190" w:rsidRPr="00814C09" w:rsidRDefault="00225190" w:rsidP="007E62C2">
      <w:pPr>
        <w:pStyle w:val="ListParagraph"/>
        <w:numPr>
          <w:ilvl w:val="0"/>
          <w:numId w:val="5"/>
        </w:numPr>
        <w:ind w:left="780"/>
        <w:rPr>
          <w:color w:val="000000" w:themeColor="text1"/>
          <w:sz w:val="20"/>
          <w:szCs w:val="20"/>
        </w:rPr>
      </w:pPr>
      <w:r w:rsidRPr="00814C09">
        <w:rPr>
          <w:color w:val="000000" w:themeColor="text1"/>
          <w:sz w:val="20"/>
          <w:szCs w:val="20"/>
        </w:rPr>
        <w:t>Dispose of waste, in line with the Council's statutory obligations.</w:t>
      </w:r>
    </w:p>
    <w:p w:rsidR="00225190" w:rsidRPr="00814C09" w:rsidRDefault="00225190" w:rsidP="007E62C2">
      <w:pPr>
        <w:pStyle w:val="ListParagraph"/>
        <w:numPr>
          <w:ilvl w:val="0"/>
          <w:numId w:val="5"/>
        </w:numPr>
        <w:ind w:left="780"/>
        <w:rPr>
          <w:color w:val="000000" w:themeColor="text1"/>
          <w:sz w:val="20"/>
          <w:szCs w:val="20"/>
        </w:rPr>
      </w:pPr>
      <w:r w:rsidRPr="00814C09">
        <w:rPr>
          <w:color w:val="000000" w:themeColor="text1"/>
          <w:sz w:val="20"/>
          <w:szCs w:val="20"/>
        </w:rPr>
        <w:t>Manage all of the council's waste management activities.</w:t>
      </w:r>
    </w:p>
    <w:p w:rsidR="00225190" w:rsidRPr="00814C09" w:rsidRDefault="00225190" w:rsidP="007E62C2">
      <w:pPr>
        <w:pStyle w:val="ListParagraph"/>
        <w:numPr>
          <w:ilvl w:val="0"/>
          <w:numId w:val="5"/>
        </w:numPr>
        <w:ind w:left="780"/>
        <w:rPr>
          <w:color w:val="000000" w:themeColor="text1"/>
          <w:sz w:val="20"/>
          <w:szCs w:val="20"/>
        </w:rPr>
      </w:pPr>
      <w:r w:rsidRPr="00814C09">
        <w:rPr>
          <w:color w:val="000000" w:themeColor="text1"/>
          <w:sz w:val="20"/>
          <w:szCs w:val="20"/>
        </w:rPr>
        <w:t>Handling advice, queries and complaints in relation to waste related activities.</w:t>
      </w:r>
    </w:p>
    <w:p w:rsidR="00225190" w:rsidRPr="00814C09" w:rsidRDefault="00225190" w:rsidP="007E62C2">
      <w:pPr>
        <w:pStyle w:val="ListParagraph"/>
        <w:ind w:left="0"/>
        <w:rPr>
          <w:color w:val="000000" w:themeColor="text1"/>
          <w:sz w:val="20"/>
          <w:szCs w:val="20"/>
        </w:rPr>
      </w:pPr>
    </w:p>
    <w:p w:rsidR="00225190" w:rsidRPr="00814C09" w:rsidRDefault="00225190" w:rsidP="007E62C2">
      <w:pPr>
        <w:pStyle w:val="ListParagraph"/>
        <w:ind w:left="0"/>
        <w:rPr>
          <w:color w:val="000000" w:themeColor="text1"/>
          <w:sz w:val="20"/>
          <w:szCs w:val="20"/>
        </w:rPr>
      </w:pPr>
      <w:r w:rsidRPr="00814C09">
        <w:rPr>
          <w:color w:val="000000" w:themeColor="text1"/>
          <w:sz w:val="20"/>
          <w:szCs w:val="20"/>
        </w:rPr>
        <w:t>This is achieved through:</w:t>
      </w:r>
    </w:p>
    <w:p w:rsidR="00225190" w:rsidRPr="00814C09" w:rsidRDefault="00225190" w:rsidP="007E62C2">
      <w:pPr>
        <w:pStyle w:val="ListParagraph"/>
        <w:numPr>
          <w:ilvl w:val="0"/>
          <w:numId w:val="4"/>
        </w:numPr>
        <w:ind w:left="720"/>
        <w:rPr>
          <w:color w:val="000000" w:themeColor="text1"/>
          <w:sz w:val="20"/>
          <w:szCs w:val="20"/>
        </w:rPr>
      </w:pPr>
      <w:r w:rsidRPr="00814C09">
        <w:rPr>
          <w:color w:val="000000" w:themeColor="text1"/>
          <w:sz w:val="20"/>
          <w:szCs w:val="20"/>
        </w:rPr>
        <w:t>Payments to third party contractors for the specialised disposal of specific waste streams including abandoned vehicles, chemical waste, clinical waste, hazardous waste and tyres.</w:t>
      </w:r>
    </w:p>
    <w:p w:rsidR="00225190" w:rsidRPr="00814C09" w:rsidRDefault="00225190" w:rsidP="007E62C2">
      <w:pPr>
        <w:pStyle w:val="ListParagraph"/>
        <w:numPr>
          <w:ilvl w:val="0"/>
          <w:numId w:val="4"/>
        </w:numPr>
        <w:ind w:left="720"/>
        <w:rPr>
          <w:color w:val="000000" w:themeColor="text1"/>
          <w:sz w:val="20"/>
          <w:szCs w:val="20"/>
        </w:rPr>
      </w:pPr>
      <w:r w:rsidRPr="00814C09">
        <w:rPr>
          <w:color w:val="000000" w:themeColor="text1"/>
          <w:sz w:val="20"/>
          <w:szCs w:val="20"/>
        </w:rPr>
        <w:t>Recovery of income from district councils in relation to the costs incurred for the handling, transport, processing and disposal of commercial and industrial waste.</w:t>
      </w:r>
    </w:p>
    <w:p w:rsidR="00225190" w:rsidRPr="00814C09" w:rsidRDefault="00225190" w:rsidP="007E62C2">
      <w:pPr>
        <w:pStyle w:val="ListParagraph"/>
        <w:numPr>
          <w:ilvl w:val="0"/>
          <w:numId w:val="4"/>
        </w:numPr>
        <w:ind w:left="720"/>
        <w:rPr>
          <w:color w:val="000000" w:themeColor="text1"/>
          <w:sz w:val="20"/>
          <w:szCs w:val="20"/>
        </w:rPr>
      </w:pPr>
      <w:r w:rsidRPr="00814C09">
        <w:rPr>
          <w:color w:val="000000" w:themeColor="text1"/>
          <w:sz w:val="20"/>
          <w:szCs w:val="20"/>
        </w:rPr>
        <w:t>Provision of the waste management team responsible for the procurement, monitoring and management of the Council's waste service contracts, management of the waste company client function, waste minimisation projects and the service's business performance functions including financial and data requirements.</w:t>
      </w:r>
    </w:p>
    <w:p w:rsidR="00225190" w:rsidRDefault="00225190"/>
    <w:sectPr w:rsidR="00225190"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35C"/>
    <w:multiLevelType w:val="hybridMultilevel"/>
    <w:tmpl w:val="E0EE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F0C5B"/>
    <w:multiLevelType w:val="hybridMultilevel"/>
    <w:tmpl w:val="5F28E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3F4F3E"/>
    <w:multiLevelType w:val="hybridMultilevel"/>
    <w:tmpl w:val="6E30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F0EBC"/>
    <w:multiLevelType w:val="hybridMultilevel"/>
    <w:tmpl w:val="A118ACC0"/>
    <w:lvl w:ilvl="0" w:tplc="64489494">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84670"/>
    <w:multiLevelType w:val="hybridMultilevel"/>
    <w:tmpl w:val="F4E6A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F87D32"/>
    <w:multiLevelType w:val="hybridMultilevel"/>
    <w:tmpl w:val="4F46BA1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50096"/>
    <w:rsid w:val="00072F7A"/>
    <w:rsid w:val="001015B5"/>
    <w:rsid w:val="00225190"/>
    <w:rsid w:val="00300996"/>
    <w:rsid w:val="0032774D"/>
    <w:rsid w:val="00347AF9"/>
    <w:rsid w:val="00387BA2"/>
    <w:rsid w:val="003E2C0B"/>
    <w:rsid w:val="0047450A"/>
    <w:rsid w:val="00534DA0"/>
    <w:rsid w:val="005B5855"/>
    <w:rsid w:val="00647875"/>
    <w:rsid w:val="006F5C5E"/>
    <w:rsid w:val="007E62C2"/>
    <w:rsid w:val="00814C09"/>
    <w:rsid w:val="00872481"/>
    <w:rsid w:val="00905479"/>
    <w:rsid w:val="009B3C6E"/>
    <w:rsid w:val="00B55A8A"/>
    <w:rsid w:val="00B562DF"/>
    <w:rsid w:val="00C70CA1"/>
    <w:rsid w:val="00CE27F2"/>
    <w:rsid w:val="00D56E1E"/>
    <w:rsid w:val="00DA44C3"/>
    <w:rsid w:val="00DB7ECB"/>
    <w:rsid w:val="00DE2988"/>
    <w:rsid w:val="00E342C6"/>
    <w:rsid w:val="00E4538F"/>
    <w:rsid w:val="00E6285E"/>
    <w:rsid w:val="00EA6C68"/>
    <w:rsid w:val="00F02F59"/>
    <w:rsid w:val="00F678F4"/>
    <w:rsid w:val="00FB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paragraph" w:styleId="BalloonText">
    <w:name w:val="Balloon Text"/>
    <w:basedOn w:val="Normal"/>
    <w:link w:val="BalloonTextChar"/>
    <w:uiPriority w:val="99"/>
    <w:semiHidden/>
    <w:unhideWhenUsed/>
    <w:rsid w:val="0034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F9"/>
    <w:rPr>
      <w:rFonts w:ascii="Segoe UI" w:hAnsi="Segoe UI" w:cs="Segoe UI"/>
      <w:sz w:val="18"/>
      <w:szCs w:val="18"/>
    </w:rPr>
  </w:style>
  <w:style w:type="character" w:styleId="Hyperlink">
    <w:name w:val="Hyperlink"/>
    <w:basedOn w:val="DefaultParagraphFont"/>
    <w:uiPriority w:val="99"/>
    <w:semiHidden/>
    <w:unhideWhenUsed/>
    <w:rsid w:val="00300996"/>
    <w:rPr>
      <w:color w:val="0563C1"/>
      <w:u w:val="single"/>
    </w:rPr>
  </w:style>
  <w:style w:type="character" w:styleId="FollowedHyperlink">
    <w:name w:val="FollowedHyperlink"/>
    <w:basedOn w:val="DefaultParagraphFont"/>
    <w:uiPriority w:val="99"/>
    <w:semiHidden/>
    <w:unhideWhenUsed/>
    <w:rsid w:val="00CE2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SDDisplay.aspx?NAME=SD1424&amp;ID=1424&amp;RPID=7644305&amp;sch=doc&amp;cat=13868&amp;path=13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Alker, Craig</cp:lastModifiedBy>
  <cp:revision>14</cp:revision>
  <cp:lastPrinted>2015-10-20T13:53:00Z</cp:lastPrinted>
  <dcterms:created xsi:type="dcterms:W3CDTF">2015-11-02T10:23:00Z</dcterms:created>
  <dcterms:modified xsi:type="dcterms:W3CDTF">2015-11-16T15:16:00Z</dcterms:modified>
</cp:coreProperties>
</file>